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D27" w:rsidRPr="00E01D27" w:rsidRDefault="00E01D27" w:rsidP="00E01D27">
      <w:pPr>
        <w:keepLines/>
        <w:pageBreakBefore/>
        <w:spacing w:before="120" w:after="360" w:line="312" w:lineRule="auto"/>
        <w:ind w:firstLine="567"/>
        <w:jc w:val="center"/>
        <w:outlineLvl w:val="0"/>
        <w:rPr>
          <w:rFonts w:ascii="Arial" w:eastAsia="Times New Roman" w:hAnsi="Arial" w:cs="Times New Roman"/>
          <w:b/>
          <w:i/>
          <w:sz w:val="4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1D27">
        <w:rPr>
          <w:rFonts w:ascii="Arial" w:eastAsia="Times New Roman" w:hAnsi="Arial" w:cs="Times New Roman"/>
          <w:b/>
          <w:i/>
          <w:sz w:val="4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E01D27" w:rsidRPr="00E01D27" w:rsidRDefault="00E01D27" w:rsidP="00E01D27">
      <w:pPr>
        <w:spacing w:after="240" w:line="300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01D27">
        <w:rPr>
          <w:rFonts w:ascii="Arial" w:eastAsia="Times New Roman" w:hAnsi="Arial" w:cs="Times New Roman"/>
          <w:b/>
          <w:i/>
          <w:szCs w:val="20"/>
          <w:lang w:eastAsia="ru-RU"/>
        </w:rPr>
        <w:t>Автомобильный транспорт</w:t>
      </w:r>
      <w:r w:rsidRPr="00E01D27">
        <w:rPr>
          <w:rFonts w:ascii="Arial" w:eastAsia="Times New Roman" w:hAnsi="Arial" w:cs="Times New Roman"/>
          <w:i/>
          <w:szCs w:val="20"/>
          <w:lang w:eastAsia="ru-RU"/>
        </w:rPr>
        <w:t xml:space="preserve">. Объемы перевозок грузов автомобильным транспортом организаций, не относящихся к субъектам малого </w:t>
      </w:r>
      <w:r w:rsidRPr="00E01D27">
        <w:rPr>
          <w:rFonts w:ascii="Arial" w:eastAsia="Times New Roman" w:hAnsi="Arial" w:cs="Times New Roman"/>
          <w:i/>
          <w:szCs w:val="20"/>
          <w:lang w:eastAsia="ru-RU"/>
        </w:rPr>
        <w:br/>
        <w:t xml:space="preserve">предпринимательства, всех видов экономической деятельности и </w:t>
      </w:r>
      <w:r w:rsidRPr="00E01D27">
        <w:rPr>
          <w:rFonts w:ascii="Arial" w:eastAsia="Times New Roman" w:hAnsi="Arial" w:cs="Times New Roman"/>
          <w:i/>
          <w:szCs w:val="20"/>
          <w:lang w:eastAsia="ru-RU"/>
        </w:rPr>
        <w:br/>
        <w:t xml:space="preserve">грузооборот за январь-февраль 2014 года характеризуются данными: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1220"/>
        <w:gridCol w:w="1276"/>
        <w:gridCol w:w="1417"/>
        <w:gridCol w:w="1757"/>
      </w:tblGrid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22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Февраль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2014 года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Январь-февраль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Темп роста </w:t>
            </w:r>
            <w:proofErr w:type="gramStart"/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в</w:t>
            </w:r>
            <w:proofErr w:type="gramEnd"/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 %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февраль 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2014 года к 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февралю 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2013 года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113" w:right="-113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январь-февраль 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2014 года к 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январю-февралю 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2013 года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ind w:right="-113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Перевезено грузов, 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>тысяч тонн</w:t>
            </w:r>
          </w:p>
        </w:tc>
        <w:tc>
          <w:tcPr>
            <w:tcW w:w="12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2489,0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4864,6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7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95,7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ind w:left="284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в том числе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 xml:space="preserve">организациями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542,8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1098,5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117,7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112,6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Грузооборот,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>тысяч тонно-километров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418259,4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821024,0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117,2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ind w:left="284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в том числе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 xml:space="preserve">организаций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209406,3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441804,3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7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70" w:after="7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122,1</w:t>
            </w:r>
          </w:p>
        </w:tc>
      </w:tr>
    </w:tbl>
    <w:p w:rsidR="00E01D27" w:rsidRPr="00E01D27" w:rsidRDefault="00E01D27" w:rsidP="00E01D27">
      <w:pPr>
        <w:spacing w:before="240" w:after="240" w:line="288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>
        <w:rPr>
          <w:rFonts w:ascii="Arial" w:eastAsia="Times New Roman" w:hAnsi="Arial" w:cs="Times New Roman"/>
          <w:i/>
          <w:noProof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727710</wp:posOffset>
            </wp:positionV>
            <wp:extent cx="4831080" cy="2173605"/>
            <wp:effectExtent l="1905" t="254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1D27">
        <w:rPr>
          <w:rFonts w:ascii="Arial" w:eastAsia="Times New Roman" w:hAnsi="Arial" w:cs="Times New Roman"/>
          <w:i/>
          <w:szCs w:val="20"/>
          <w:lang w:eastAsia="ru-RU"/>
        </w:rPr>
        <w:t>Темпы роста грузооборота автомобильного транспорта в январе-феврале по годам представлены на графике:</w:t>
      </w:r>
    </w:p>
    <w:p w:rsidR="00E01D27" w:rsidRPr="00E01D27" w:rsidRDefault="00E01D27" w:rsidP="00E01D27">
      <w:pPr>
        <w:pageBreakBefore/>
        <w:spacing w:before="100" w:after="120" w:line="288" w:lineRule="auto"/>
        <w:ind w:firstLine="567"/>
        <w:jc w:val="both"/>
        <w:rPr>
          <w:rFonts w:ascii="Arial" w:eastAsia="Times New Roman" w:hAnsi="Arial" w:cs="Times New Roman"/>
          <w:i/>
          <w:szCs w:val="20"/>
          <w:lang w:eastAsia="ru-RU"/>
        </w:rPr>
      </w:pPr>
      <w:r w:rsidRPr="00E01D27">
        <w:rPr>
          <w:rFonts w:ascii="Arial" w:eastAsia="Times New Roman" w:hAnsi="Arial" w:cs="Times New Roman"/>
          <w:i/>
          <w:szCs w:val="20"/>
          <w:lang w:eastAsia="ru-RU"/>
        </w:rPr>
        <w:lastRenderedPageBreak/>
        <w:t>Работа пассажирского автомобильного транспорта общего пользования в январе-феврале 2014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3231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Январь-февраль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2014 года</w:t>
            </w:r>
          </w:p>
        </w:tc>
        <w:tc>
          <w:tcPr>
            <w:tcW w:w="23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113" w:right="-113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Февраль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113" w:right="-113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Февраль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2014 года 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</w:r>
            <w:proofErr w:type="gramStart"/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в</w:t>
            </w:r>
            <w:proofErr w:type="gramEnd"/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 % к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февралю</w:t>
            </w: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2013 года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2014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113" w:right="-113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2013 года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01D27" w:rsidRPr="00E01D27" w:rsidRDefault="00E01D27" w:rsidP="00E01D27">
            <w:pPr>
              <w:spacing w:before="60" w:after="60" w:line="240" w:lineRule="auto"/>
              <w:ind w:left="-113" w:right="-113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right="-57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Перевезено пассажиров 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 xml:space="preserve">автобусами (маршрутными таксомоторами) 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 xml:space="preserve">юридических лиц, 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>тысяч человек – всего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80212,0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41712,7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43276,3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96,4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left="567" w:right="-57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left="170" w:right="-57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автобусами (маршрутными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 xml:space="preserve">таксомоторами)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>автопредприятий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76596,7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39863,9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41070,7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97,1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left="170" w:right="-57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автобусами (маршрутными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 xml:space="preserve">таксомоторами) организаций других видов деятельности, осуществляющих регулярные перевозки пассажиров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>на коммерческой основе</w:t>
            </w:r>
            <w:proofErr w:type="gramStart"/>
            <w:r w:rsidRPr="00E01D2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ru-RU"/>
              </w:rPr>
              <w:footnoteReference w:customMarkFollows="1" w:id="1"/>
              <w:t>1</w:t>
            </w:r>
            <w:proofErr w:type="gramEnd"/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right="-57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 xml:space="preserve">Пассажирооборот, 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 xml:space="preserve">автобусов (маршрутных таксомоторов) 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 xml:space="preserve">юридических лиц, </w:t>
            </w: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br/>
              <w:t xml:space="preserve">тысяч </w:t>
            </w:r>
            <w:proofErr w:type="spellStart"/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пассажиро</w:t>
            </w:r>
            <w:proofErr w:type="spellEnd"/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-километров – всего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939298,1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481271,0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512505,8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93,9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left="567" w:right="-57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left="170" w:right="-57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автобусами (маршрутными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 xml:space="preserve">таксомоторами)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>автопредприятий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860565,0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441839,4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467814,0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94,4</w:t>
            </w:r>
          </w:p>
        </w:tc>
      </w:tr>
      <w:tr w:rsidR="00E01D27" w:rsidRPr="00E01D27" w:rsidTr="0007777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ind w:left="170" w:right="-57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автобусами (маршрутными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 xml:space="preserve">таксомоторами) организаций других видов деятельности, осуществляющих регулярные перевозки пассажиров </w:t>
            </w: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br/>
              <w:t>на коммерческой основе</w:t>
            </w:r>
            <w:proofErr w:type="gramStart"/>
            <w:r w:rsidRPr="00E01D2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01D27" w:rsidRPr="00E01D27" w:rsidRDefault="00E01D27" w:rsidP="00E01D27">
            <w:pPr>
              <w:spacing w:before="68" w:after="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01D2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…</w:t>
            </w:r>
          </w:p>
        </w:tc>
      </w:tr>
    </w:tbl>
    <w:p w:rsidR="006A30BD" w:rsidRDefault="006A30BD">
      <w:bookmarkStart w:id="0" w:name="_GoBack"/>
      <w:bookmarkEnd w:id="0"/>
    </w:p>
    <w:sectPr w:rsidR="006A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4A" w:rsidRDefault="0091614A" w:rsidP="00E01D27">
      <w:pPr>
        <w:spacing w:after="0" w:line="240" w:lineRule="auto"/>
      </w:pPr>
      <w:r>
        <w:separator/>
      </w:r>
    </w:p>
  </w:endnote>
  <w:endnote w:type="continuationSeparator" w:id="0">
    <w:p w:rsidR="0091614A" w:rsidRDefault="0091614A" w:rsidP="00E01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4A" w:rsidRDefault="0091614A" w:rsidP="00E01D27">
      <w:pPr>
        <w:spacing w:after="0" w:line="240" w:lineRule="auto"/>
      </w:pPr>
      <w:r>
        <w:separator/>
      </w:r>
    </w:p>
  </w:footnote>
  <w:footnote w:type="continuationSeparator" w:id="0">
    <w:p w:rsidR="0091614A" w:rsidRDefault="0091614A" w:rsidP="00E01D27">
      <w:pPr>
        <w:spacing w:after="0" w:line="240" w:lineRule="auto"/>
      </w:pPr>
      <w:r>
        <w:continuationSeparator/>
      </w:r>
    </w:p>
  </w:footnote>
  <w:footnote w:id="1">
    <w:p w:rsidR="00E01D27" w:rsidRDefault="00E01D27" w:rsidP="00E01D27">
      <w:pPr>
        <w:pStyle w:val="a4"/>
        <w:jc w:val="both"/>
        <w:rPr>
          <w:sz w:val="16"/>
          <w:szCs w:val="16"/>
        </w:rPr>
      </w:pPr>
      <w:r>
        <w:rPr>
          <w:rStyle w:val="a3"/>
          <w:rFonts w:ascii="Arial" w:hAnsi="Arial" w:cs="Arial"/>
          <w:i/>
          <w:sz w:val="16"/>
          <w:szCs w:val="16"/>
        </w:rPr>
        <w:t>1</w:t>
      </w:r>
      <w:r>
        <w:rPr>
          <w:rFonts w:ascii="Arial" w:hAnsi="Arial" w:cs="Arial"/>
          <w:i/>
          <w:sz w:val="16"/>
          <w:szCs w:val="16"/>
        </w:rPr>
        <w:t xml:space="preserve"> данные не публикуются в целях обеспечения конфиденциальности первичных статистических да</w:t>
      </w:r>
      <w:r>
        <w:rPr>
          <w:rFonts w:ascii="Arial" w:hAnsi="Arial" w:cs="Arial"/>
          <w:i/>
          <w:sz w:val="16"/>
          <w:szCs w:val="16"/>
        </w:rPr>
        <w:t>н</w:t>
      </w:r>
      <w:r>
        <w:rPr>
          <w:rFonts w:ascii="Arial" w:hAnsi="Arial" w:cs="Arial"/>
          <w:i/>
          <w:sz w:val="16"/>
          <w:szCs w:val="16"/>
        </w:rPr>
        <w:t>ных, полученных от единственных организаций (в сумме менее 3) в соответствующей сфере де</w:t>
      </w:r>
      <w:r>
        <w:rPr>
          <w:rFonts w:ascii="Arial" w:hAnsi="Arial" w:cs="Arial"/>
          <w:i/>
          <w:sz w:val="16"/>
          <w:szCs w:val="16"/>
        </w:rPr>
        <w:t>я</w:t>
      </w:r>
      <w:r>
        <w:rPr>
          <w:rFonts w:ascii="Arial" w:hAnsi="Arial" w:cs="Arial"/>
          <w:i/>
          <w:sz w:val="16"/>
          <w:szCs w:val="16"/>
        </w:rPr>
        <w:t>тельности, в соответствии с Федеральным законом от 29.11.2007 №282-ФЗ «Об официальном ст</w:t>
      </w:r>
      <w:r>
        <w:rPr>
          <w:rFonts w:ascii="Arial" w:hAnsi="Arial" w:cs="Arial"/>
          <w:i/>
          <w:sz w:val="16"/>
          <w:szCs w:val="16"/>
        </w:rPr>
        <w:t>а</w:t>
      </w:r>
      <w:r>
        <w:rPr>
          <w:rFonts w:ascii="Arial" w:hAnsi="Arial" w:cs="Arial"/>
          <w:i/>
          <w:sz w:val="16"/>
          <w:szCs w:val="16"/>
        </w:rPr>
        <w:t>тистическом учете и системе государственной статистики в Российской Федерации» (ст.4, ст.9)»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D27"/>
    <w:rsid w:val="006A30BD"/>
    <w:rsid w:val="0091614A"/>
    <w:rsid w:val="00E0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E01D27"/>
    <w:rPr>
      <w:vertAlign w:val="superscript"/>
    </w:rPr>
  </w:style>
  <w:style w:type="paragraph" w:styleId="a4">
    <w:name w:val="footnote text"/>
    <w:basedOn w:val="a"/>
    <w:link w:val="a5"/>
    <w:uiPriority w:val="99"/>
    <w:semiHidden/>
    <w:rsid w:val="00E01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01D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E01D27"/>
    <w:rPr>
      <w:vertAlign w:val="superscript"/>
    </w:rPr>
  </w:style>
  <w:style w:type="paragraph" w:styleId="a4">
    <w:name w:val="footnote text"/>
    <w:basedOn w:val="a"/>
    <w:link w:val="a5"/>
    <w:uiPriority w:val="99"/>
    <w:semiHidden/>
    <w:rsid w:val="00E01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01D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8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194869488717861"/>
                  <c:y val="0.3618491749371502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171.9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3817704364585898"/>
                  <c:y val="0.223079902313031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88.8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5649773797443584"/>
                  <c:y val="0.275263457833101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117.2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9399680"/>
        <c:axId val="219401216"/>
        <c:axId val="161131136"/>
      </c:bar3DChart>
      <c:catAx>
        <c:axId val="21939968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9401216"/>
        <c:crosses val="autoZero"/>
        <c:auto val="1"/>
        <c:lblAlgn val="ctr"/>
        <c:lblOffset val="100"/>
        <c:noMultiLvlLbl val="0"/>
      </c:catAx>
      <c:valAx>
        <c:axId val="21940121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219399680"/>
        <c:crosses val="autoZero"/>
        <c:crossBetween val="between"/>
      </c:valAx>
      <c:serAx>
        <c:axId val="161131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9">
            <a:noFill/>
          </a:ln>
        </c:spPr>
        <c:txPr>
          <a:bodyPr rot="0" vert="horz"/>
          <a:lstStyle/>
          <a:p>
            <a:pPr>
              <a:defRPr sz="87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9401216"/>
        <c:crosses val="autoZero"/>
        <c:tickLblSkip val="1"/>
        <c:tickMarkSkip val="1"/>
      </c:serAx>
      <c:spPr>
        <a:noFill/>
        <a:ln w="2541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0.01475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628"/>
          <a:ext cx="2045056" cy="15729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Авдиянц Екатерина Игорьевна</dc:creator>
  <cp:keywords/>
  <dc:description/>
  <cp:lastModifiedBy>Авдиянц Екатерина Игорьевна</cp:lastModifiedBy>
  <cp:revision>1</cp:revision>
  <dcterms:created xsi:type="dcterms:W3CDTF">2014-03-31T12:45:00Z</dcterms:created>
  <dcterms:modified xsi:type="dcterms:W3CDTF">2014-03-31T12:45:00Z</dcterms:modified>
</cp:coreProperties>
</file>